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B8139" w14:textId="77777777" w:rsidR="00C91FAE" w:rsidRPr="00201C65" w:rsidRDefault="00C91FAE" w:rsidP="00C91FAE">
      <w:pPr>
        <w:pStyle w:val="11"/>
        <w:rPr>
          <w:rFonts w:ascii="ＭＳ 明朝" w:eastAsia="ＭＳ 明朝" w:hAnsi="ＭＳ 明朝"/>
        </w:rPr>
      </w:pPr>
      <w:r w:rsidRPr="00201C65">
        <w:rPr>
          <w:rFonts w:ascii="ＭＳ 明朝" w:eastAsia="ＭＳ 明朝" w:hAnsi="ＭＳ 明朝" w:hint="eastAsia"/>
        </w:rPr>
        <w:t>１週間単位の非定型的変形労働時間制に関する協定書</w:t>
      </w:r>
    </w:p>
    <w:p w14:paraId="6A894CB5" w14:textId="77777777" w:rsidR="00C91FAE" w:rsidRDefault="00C91FAE" w:rsidP="00C91FAE"/>
    <w:p w14:paraId="3050B643" w14:textId="3B15012D" w:rsidR="00C91FAE" w:rsidRDefault="00C91FAE" w:rsidP="00C91FAE">
      <w:pPr>
        <w:ind w:firstLineChars="100" w:firstLine="210"/>
      </w:pPr>
      <w:r>
        <w:rPr>
          <w:rFonts w:hint="eastAsia"/>
        </w:rPr>
        <w:t xml:space="preserve">　○○店と従業員代表○○○○は、１週間単位の非定型的変形労働時間制に関し、次のとおり協定する。</w:t>
      </w:r>
    </w:p>
    <w:p w14:paraId="236D0182" w14:textId="77777777" w:rsidR="00C91FAE" w:rsidRDefault="00C91FAE" w:rsidP="00C91FAE">
      <w:pPr>
        <w:pStyle w:val="3"/>
        <w:spacing w:before="360"/>
        <w:ind w:left="210"/>
      </w:pPr>
      <w:r>
        <w:rPr>
          <w:rFonts w:hint="eastAsia"/>
        </w:rPr>
        <w:t>（非定型的変形労働時間）</w:t>
      </w:r>
    </w:p>
    <w:p w14:paraId="27DF918C" w14:textId="77777777" w:rsidR="00C91FAE" w:rsidRDefault="00C91FAE" w:rsidP="00C91FAE">
      <w:pPr>
        <w:pStyle w:val="4"/>
        <w:ind w:left="630" w:hanging="630"/>
      </w:pPr>
      <w:r>
        <w:rPr>
          <w:rFonts w:hint="eastAsia"/>
        </w:rPr>
        <w:t>第1条 　１週間（日曜日から土曜日までの１週間をいう。以下同じ）の所定労働時間は、40時間とする。</w:t>
      </w:r>
    </w:p>
    <w:p w14:paraId="46DF7FFA" w14:textId="77777777" w:rsidR="00C91FAE" w:rsidRDefault="00C91FAE" w:rsidP="00C91FAE">
      <w:pPr>
        <w:pStyle w:val="5"/>
        <w:ind w:left="630"/>
      </w:pPr>
      <w:r>
        <w:rPr>
          <w:rFonts w:hint="eastAsia"/>
        </w:rPr>
        <w:t>2 　１日の所定労働時間は10時間を超えないものとする。</w:t>
      </w:r>
    </w:p>
    <w:p w14:paraId="073D64AD" w14:textId="77777777" w:rsidR="00C91FAE" w:rsidRDefault="00C91FAE" w:rsidP="00C91FAE">
      <w:pPr>
        <w:pStyle w:val="3"/>
        <w:spacing w:before="360"/>
        <w:ind w:left="210"/>
      </w:pPr>
      <w:r>
        <w:rPr>
          <w:rFonts w:hint="eastAsia"/>
        </w:rPr>
        <w:t>（所定労働時間及び所定休日）</w:t>
      </w:r>
    </w:p>
    <w:p w14:paraId="594C05EE" w14:textId="77777777" w:rsidR="00C91FAE" w:rsidRDefault="00C91FAE" w:rsidP="00C91FAE">
      <w:pPr>
        <w:pStyle w:val="4"/>
        <w:ind w:left="630" w:hanging="630"/>
      </w:pPr>
      <w:r>
        <w:rPr>
          <w:rFonts w:hint="eastAsia"/>
        </w:rPr>
        <w:t>第2条 　各従業員の１週間における各日の所定労働時間は、前条の労働時間の範囲内で毎週土曜日までに次の１週間分について、前条に定める時間の範囲内で決定する。</w:t>
      </w:r>
    </w:p>
    <w:p w14:paraId="548C676F" w14:textId="77777777" w:rsidR="00C91FAE" w:rsidRDefault="00C91FAE" w:rsidP="00C91FAE">
      <w:pPr>
        <w:pStyle w:val="5"/>
        <w:ind w:left="630"/>
      </w:pPr>
      <w:r>
        <w:rPr>
          <w:rFonts w:hint="eastAsia"/>
        </w:rPr>
        <w:t>2 　休日は毎週１日以上与えるものとする。</w:t>
      </w:r>
    </w:p>
    <w:p w14:paraId="2968DD59" w14:textId="77777777" w:rsidR="00C91FAE" w:rsidRDefault="00C91FAE" w:rsidP="00C91FAE">
      <w:pPr>
        <w:pStyle w:val="3"/>
        <w:spacing w:before="360"/>
        <w:ind w:left="210"/>
      </w:pPr>
      <w:r>
        <w:rPr>
          <w:rFonts w:hint="eastAsia"/>
        </w:rPr>
        <w:t>（書面による通知）</w:t>
      </w:r>
    </w:p>
    <w:p w14:paraId="370078DF" w14:textId="77777777" w:rsidR="00C91FAE" w:rsidRDefault="00C91FAE" w:rsidP="00C91FAE">
      <w:pPr>
        <w:pStyle w:val="4"/>
        <w:ind w:left="630" w:hanging="630"/>
      </w:pPr>
      <w:r>
        <w:rPr>
          <w:rFonts w:hint="eastAsia"/>
        </w:rPr>
        <w:t>第3条 　各勤務日の所定労働時間及び休日は、毎週遅くとも変形労働時間を採用しようとする週の前日までに各従業員に書面で通知する。</w:t>
      </w:r>
    </w:p>
    <w:p w14:paraId="2829DF2D" w14:textId="77777777" w:rsidR="00C91FAE" w:rsidRDefault="00C91FAE" w:rsidP="00C91FAE">
      <w:pPr>
        <w:pStyle w:val="5"/>
        <w:ind w:left="630"/>
      </w:pPr>
      <w:r>
        <w:rPr>
          <w:rFonts w:hint="eastAsia"/>
        </w:rPr>
        <w:t>2 　緊急やむを得ない場合は、前日までに書面で通知することにより、第1条の所定労働時間を変更し、または前条の休日を振り替えることができる。この場合においても、所定労働時間は第1条の労働時間を超えないものとする。</w:t>
      </w:r>
    </w:p>
    <w:p w14:paraId="696384DB" w14:textId="77777777" w:rsidR="00C91FAE" w:rsidRDefault="00C91FAE" w:rsidP="00C91FAE">
      <w:pPr>
        <w:pStyle w:val="3"/>
        <w:spacing w:before="360"/>
        <w:ind w:left="210"/>
      </w:pPr>
      <w:r>
        <w:rPr>
          <w:rFonts w:hint="eastAsia"/>
        </w:rPr>
        <w:t>（労働時間及び休日の要望）</w:t>
      </w:r>
    </w:p>
    <w:p w14:paraId="29ECB8A6" w14:textId="77777777" w:rsidR="00C91FAE" w:rsidRDefault="00C91FAE" w:rsidP="00C91FAE">
      <w:pPr>
        <w:pStyle w:val="4"/>
        <w:ind w:left="630" w:hanging="630"/>
      </w:pPr>
      <w:r>
        <w:rPr>
          <w:rFonts w:hint="eastAsia"/>
        </w:rPr>
        <w:t>第4条 　従業員は、第２条の各日の労働時間及び休日の決定にあたって要望がある場合には、毎週木曜日までに申請するものとする。</w:t>
      </w:r>
    </w:p>
    <w:p w14:paraId="79749224" w14:textId="77777777" w:rsidR="00C91FAE" w:rsidRDefault="00C91FAE" w:rsidP="00C91FAE">
      <w:pPr>
        <w:pStyle w:val="5"/>
        <w:ind w:left="630"/>
      </w:pPr>
      <w:r>
        <w:rPr>
          <w:rFonts w:hint="eastAsia"/>
        </w:rPr>
        <w:t>2 　会社は、前項の要望を考慮して前条の労働時間の通知を行うものとする。</w:t>
      </w:r>
    </w:p>
    <w:p w14:paraId="0817671E" w14:textId="77777777" w:rsidR="00C91FAE" w:rsidRDefault="00C91FAE" w:rsidP="00C91FAE">
      <w:pPr>
        <w:pStyle w:val="3"/>
        <w:spacing w:before="360"/>
        <w:ind w:left="210"/>
      </w:pPr>
      <w:r>
        <w:rPr>
          <w:rFonts w:hint="eastAsia"/>
        </w:rPr>
        <w:t>（割増賃金を支払う場合）</w:t>
      </w:r>
    </w:p>
    <w:p w14:paraId="04DB9D14" w14:textId="77777777" w:rsidR="00C91FAE" w:rsidRDefault="00C91FAE" w:rsidP="00C91FAE">
      <w:pPr>
        <w:pStyle w:val="4"/>
        <w:ind w:left="630" w:hanging="630"/>
      </w:pPr>
      <w:r>
        <w:rPr>
          <w:rFonts w:hint="eastAsia"/>
        </w:rPr>
        <w:t>第5条 　労働基準法第32条の５に定める法定労働時間を超えて労働させた場合には、２割５分増しの割増賃金を支払い、法定休日に労働させた場合は、３割５分増しの割増賃金を支払う。</w:t>
      </w:r>
    </w:p>
    <w:p w14:paraId="7825BE10" w14:textId="77777777" w:rsidR="00C91FAE" w:rsidRDefault="00C91FAE" w:rsidP="00C91FAE">
      <w:pPr>
        <w:pStyle w:val="3"/>
        <w:spacing w:before="360"/>
        <w:ind w:left="210"/>
      </w:pPr>
      <w:r>
        <w:rPr>
          <w:rFonts w:hint="eastAsia"/>
        </w:rPr>
        <w:t>（適用対象者）</w:t>
      </w:r>
    </w:p>
    <w:p w14:paraId="5AF955AF" w14:textId="77777777" w:rsidR="00C91FAE" w:rsidRDefault="00C91FAE" w:rsidP="00C91FAE">
      <w:pPr>
        <w:pStyle w:val="4"/>
        <w:ind w:left="630" w:hanging="630"/>
      </w:pPr>
      <w:r>
        <w:rPr>
          <w:rFonts w:hint="eastAsia"/>
        </w:rPr>
        <w:t>第6条 　本協定による変形労働時間制は、全従業員を対象とする。</w:t>
      </w:r>
    </w:p>
    <w:p w14:paraId="2A590DBE" w14:textId="77777777" w:rsidR="00C91FAE" w:rsidRDefault="00C91FAE" w:rsidP="00C91FAE">
      <w:pPr>
        <w:pStyle w:val="5"/>
        <w:ind w:left="630"/>
      </w:pPr>
      <w:r>
        <w:rPr>
          <w:rFonts w:hint="eastAsia"/>
        </w:rPr>
        <w:lastRenderedPageBreak/>
        <w:t>2 　前項にかかわらず、次のいずれかに該当する従業員に対しては、本協定による変形労働時間制を適用しない。</w:t>
      </w:r>
    </w:p>
    <w:p w14:paraId="3570EC78" w14:textId="77777777" w:rsidR="00C91FAE" w:rsidRDefault="00C91FAE" w:rsidP="00C91FAE">
      <w:pPr>
        <w:pStyle w:val="6"/>
      </w:pPr>
      <w:r>
        <w:rPr>
          <w:rFonts w:hint="eastAsia"/>
        </w:rPr>
        <w:t>(1) 18歳未満の年少者</w:t>
      </w:r>
    </w:p>
    <w:p w14:paraId="482C8525" w14:textId="77777777" w:rsidR="00C91FAE" w:rsidRDefault="00C91FAE" w:rsidP="00C91FAE">
      <w:pPr>
        <w:pStyle w:val="6"/>
      </w:pPr>
      <w:r>
        <w:rPr>
          <w:rFonts w:hint="eastAsia"/>
        </w:rPr>
        <w:t>(2) 妊娠中又は産後１年を経過しない女性従業員のうち、本制度の適用を免除したもの</w:t>
      </w:r>
    </w:p>
    <w:p w14:paraId="6EFCB634" w14:textId="77777777" w:rsidR="00C91FAE" w:rsidRDefault="00C91FAE" w:rsidP="00C91FAE">
      <w:pPr>
        <w:pStyle w:val="5"/>
        <w:ind w:left="630"/>
      </w:pPr>
      <w:r>
        <w:rPr>
          <w:rFonts w:hint="eastAsia"/>
        </w:rPr>
        <w:t>3 　育児を行う者、老人等の介護を行う者、職業訓練又は教育を受ける者その他特別の配慮を要する従業員に対する本協定の適用に当たっては、会社は従業員代表と協議するものとする。</w:t>
      </w:r>
    </w:p>
    <w:p w14:paraId="6FE6D9F4" w14:textId="77777777" w:rsidR="00C91FAE" w:rsidRDefault="00C91FAE" w:rsidP="00C91FAE">
      <w:pPr>
        <w:pStyle w:val="5"/>
        <w:ind w:left="630"/>
      </w:pPr>
      <w:r>
        <w:rPr>
          <w:rFonts w:hint="eastAsia"/>
        </w:rPr>
        <w:t>4 　本協定による変形労働時間制を適用しない従業員については、１日８時間、１週40時間の範囲内で労働時間を定める。</w:t>
      </w:r>
    </w:p>
    <w:p w14:paraId="06446998" w14:textId="77777777" w:rsidR="00C91FAE" w:rsidRDefault="00C91FAE" w:rsidP="00C91FAE">
      <w:pPr>
        <w:pStyle w:val="3"/>
        <w:spacing w:before="360"/>
        <w:ind w:left="210"/>
      </w:pPr>
      <w:r>
        <w:rPr>
          <w:rFonts w:hint="eastAsia"/>
        </w:rPr>
        <w:t>（有効期間）</w:t>
      </w:r>
    </w:p>
    <w:p w14:paraId="09939AC1" w14:textId="77777777" w:rsidR="00C91FAE" w:rsidRDefault="00C91FAE" w:rsidP="00C91FAE">
      <w:pPr>
        <w:pStyle w:val="4"/>
        <w:ind w:left="630" w:hanging="630"/>
      </w:pPr>
      <w:r>
        <w:rPr>
          <w:rFonts w:hint="eastAsia"/>
        </w:rPr>
        <w:t>第7条 　本協定の有効期間は、　　年　　月　　日から　　年　　月　　日までとする。</w:t>
      </w:r>
    </w:p>
    <w:p w14:paraId="7EA489DE" w14:textId="77777777" w:rsidR="00C91FAE" w:rsidRDefault="00C91FAE" w:rsidP="00C91FAE"/>
    <w:p w14:paraId="094A0CDA" w14:textId="77777777" w:rsidR="00C91FAE" w:rsidRDefault="00C91FAE" w:rsidP="00C91FAE">
      <w:r>
        <w:rPr>
          <w:rFonts w:hint="eastAsia"/>
        </w:rPr>
        <w:t xml:space="preserve">　　　　年　　月　　日</w:t>
      </w:r>
    </w:p>
    <w:p w14:paraId="78DBBCC4" w14:textId="77777777" w:rsidR="00C91FAE" w:rsidRDefault="00C91FAE" w:rsidP="00C91FAE"/>
    <w:p w14:paraId="20E5A68A" w14:textId="0C4AE9E8" w:rsidR="00C91FAE" w:rsidRDefault="00C91FAE" w:rsidP="00C91FAE">
      <w:pPr>
        <w:jc w:val="right"/>
      </w:pPr>
      <w:r>
        <w:rPr>
          <w:rFonts w:hint="eastAsia"/>
        </w:rPr>
        <w:t xml:space="preserve">○○店　従業員代表　○○○○　</w:t>
      </w:r>
      <w:r w:rsidRPr="00E110EB">
        <w:rPr>
          <w:rFonts w:hint="eastAsia"/>
          <w:color w:val="A6A6A6"/>
          <w:kern w:val="0"/>
        </w:rPr>
        <w:t>㊞</w:t>
      </w:r>
    </w:p>
    <w:p w14:paraId="2532AF03" w14:textId="7464DED8" w:rsidR="00C91FAE" w:rsidRPr="00CA55D1" w:rsidRDefault="00057EE1" w:rsidP="00057EE1">
      <w:pPr>
        <w:jc w:val="right"/>
      </w:pPr>
      <w:r>
        <w:rPr>
          <w:rFonts w:hint="eastAsia"/>
        </w:rPr>
        <w:t>○○店</w:t>
      </w:r>
      <w:r w:rsidR="00C91FAE">
        <w:rPr>
          <w:rFonts w:hint="eastAsia"/>
        </w:rPr>
        <w:t xml:space="preserve">　</w:t>
      </w:r>
      <w:r>
        <w:rPr>
          <w:rFonts w:hint="eastAsia"/>
        </w:rPr>
        <w:t xml:space="preserve">　　　</w:t>
      </w:r>
      <w:r w:rsidR="00C91FAE">
        <w:rPr>
          <w:rFonts w:hint="eastAsia"/>
        </w:rPr>
        <w:t xml:space="preserve">代表　○○○○　</w:t>
      </w:r>
      <w:r w:rsidR="00C91FAE" w:rsidRPr="00E110EB">
        <w:rPr>
          <w:rFonts w:hint="eastAsia"/>
          <w:color w:val="A6A6A6"/>
          <w:kern w:val="0"/>
        </w:rPr>
        <w:t>㊞</w:t>
      </w:r>
    </w:p>
    <w:p w14:paraId="734F5B54" w14:textId="77777777" w:rsidR="004770D6" w:rsidRPr="00C91FAE" w:rsidRDefault="004770D6"/>
    <w:sectPr w:rsidR="004770D6" w:rsidRPr="00C91FAE" w:rsidSect="0071198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17891" w14:textId="77777777" w:rsidR="00057EE1" w:rsidRDefault="00057EE1" w:rsidP="00057EE1">
      <w:r>
        <w:separator/>
      </w:r>
    </w:p>
  </w:endnote>
  <w:endnote w:type="continuationSeparator" w:id="0">
    <w:p w14:paraId="6942C31E" w14:textId="77777777" w:rsidR="00057EE1" w:rsidRDefault="00057EE1" w:rsidP="00057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F94C0" w14:textId="77777777" w:rsidR="00057EE1" w:rsidRDefault="00057EE1" w:rsidP="00057EE1">
      <w:r>
        <w:separator/>
      </w:r>
    </w:p>
  </w:footnote>
  <w:footnote w:type="continuationSeparator" w:id="0">
    <w:p w14:paraId="3B0A4055" w14:textId="77777777" w:rsidR="00057EE1" w:rsidRDefault="00057EE1" w:rsidP="00057E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FAE"/>
    <w:rsid w:val="00057EE1"/>
    <w:rsid w:val="004770D6"/>
    <w:rsid w:val="00C91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E83B9D"/>
  <w15:chartTrackingRefBased/>
  <w15:docId w15:val="{71CCACE2-B604-473D-A315-A50FF5365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1FAE"/>
    <w:pPr>
      <w:widowControl w:val="0"/>
      <w:jc w:val="both"/>
    </w:pPr>
    <w:rPr>
      <w:rFonts w:ascii="ＭＳ 明朝" w:eastAsia="ＭＳ 明朝" w:hAnsi="Century" w:cs="Times New Roman"/>
    </w:rPr>
  </w:style>
  <w:style w:type="paragraph" w:styleId="1">
    <w:name w:val="heading 1"/>
    <w:basedOn w:val="a"/>
    <w:next w:val="a"/>
    <w:link w:val="10"/>
    <w:uiPriority w:val="9"/>
    <w:qFormat/>
    <w:rsid w:val="00C91FA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C91FA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章）"/>
    <w:basedOn w:val="1"/>
    <w:qFormat/>
    <w:rsid w:val="00C91FAE"/>
    <w:pPr>
      <w:widowControl/>
      <w:autoSpaceDE w:val="0"/>
      <w:autoSpaceDN w:val="0"/>
      <w:spacing w:beforeLines="100" w:before="360"/>
      <w:jc w:val="center"/>
    </w:pPr>
    <w:rPr>
      <w:rFonts w:ascii="ＭＳ ゴシック" w:eastAsia="ＭＳ ゴシック" w:hAnsi="Arial" w:cs="ＭＳ 明朝"/>
      <w:kern w:val="0"/>
      <w:sz w:val="32"/>
      <w:szCs w:val="20"/>
    </w:rPr>
  </w:style>
  <w:style w:type="paragraph" w:customStyle="1" w:styleId="3">
    <w:name w:val="3（見出し）"/>
    <w:basedOn w:val="2"/>
    <w:next w:val="a"/>
    <w:qFormat/>
    <w:rsid w:val="00C91FAE"/>
    <w:pPr>
      <w:keepNext w:val="0"/>
      <w:widowControl/>
      <w:autoSpaceDE w:val="0"/>
      <w:autoSpaceDN w:val="0"/>
      <w:spacing w:beforeLines="100" w:before="100"/>
      <w:ind w:leftChars="100" w:left="100"/>
    </w:pPr>
    <w:rPr>
      <w:rFonts w:ascii="ＭＳ 明朝" w:eastAsia="ＭＳ 明朝" w:hAnsi="Arial" w:cs="ＭＳ 明朝"/>
      <w:kern w:val="0"/>
      <w:szCs w:val="20"/>
    </w:rPr>
  </w:style>
  <w:style w:type="paragraph" w:customStyle="1" w:styleId="4">
    <w:name w:val="4（条）"/>
    <w:basedOn w:val="a"/>
    <w:qFormat/>
    <w:rsid w:val="00C91FAE"/>
    <w:pPr>
      <w:autoSpaceDE w:val="0"/>
      <w:autoSpaceDN w:val="0"/>
      <w:ind w:hangingChars="300" w:hanging="300"/>
      <w:outlineLvl w:val="2"/>
    </w:pPr>
    <w:rPr>
      <w:kern w:val="0"/>
      <w:szCs w:val="21"/>
    </w:rPr>
  </w:style>
  <w:style w:type="paragraph" w:customStyle="1" w:styleId="5">
    <w:name w:val="5（項）"/>
    <w:basedOn w:val="a"/>
    <w:qFormat/>
    <w:rsid w:val="00C91FAE"/>
    <w:pPr>
      <w:autoSpaceDE w:val="0"/>
      <w:autoSpaceDN w:val="0"/>
      <w:ind w:leftChars="200" w:left="200" w:hangingChars="100" w:hanging="210"/>
      <w:outlineLvl w:val="2"/>
    </w:pPr>
    <w:rPr>
      <w:kern w:val="0"/>
      <w:szCs w:val="21"/>
    </w:rPr>
  </w:style>
  <w:style w:type="paragraph" w:customStyle="1" w:styleId="6">
    <w:name w:val="6（号）"/>
    <w:basedOn w:val="a"/>
    <w:qFormat/>
    <w:rsid w:val="00C91FAE"/>
    <w:pPr>
      <w:autoSpaceDE w:val="0"/>
      <w:autoSpaceDN w:val="0"/>
      <w:ind w:leftChars="300" w:left="840" w:hangingChars="100" w:hanging="210"/>
      <w:outlineLvl w:val="3"/>
    </w:pPr>
    <w:rPr>
      <w:kern w:val="0"/>
      <w:szCs w:val="21"/>
    </w:rPr>
  </w:style>
  <w:style w:type="character" w:customStyle="1" w:styleId="10">
    <w:name w:val="見出し 1 (文字)"/>
    <w:basedOn w:val="a0"/>
    <w:link w:val="1"/>
    <w:uiPriority w:val="9"/>
    <w:rsid w:val="00C91FAE"/>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C91FAE"/>
    <w:rPr>
      <w:rFonts w:asciiTheme="majorHAnsi" w:eastAsiaTheme="majorEastAsia" w:hAnsiTheme="majorHAnsi" w:cstheme="majorBidi"/>
    </w:rPr>
  </w:style>
  <w:style w:type="paragraph" w:styleId="a3">
    <w:name w:val="header"/>
    <w:basedOn w:val="a"/>
    <w:link w:val="a4"/>
    <w:uiPriority w:val="99"/>
    <w:unhideWhenUsed/>
    <w:rsid w:val="00057EE1"/>
    <w:pPr>
      <w:tabs>
        <w:tab w:val="center" w:pos="4252"/>
        <w:tab w:val="right" w:pos="8504"/>
      </w:tabs>
      <w:snapToGrid w:val="0"/>
    </w:pPr>
  </w:style>
  <w:style w:type="character" w:customStyle="1" w:styleId="a4">
    <w:name w:val="ヘッダー (文字)"/>
    <w:basedOn w:val="a0"/>
    <w:link w:val="a3"/>
    <w:uiPriority w:val="99"/>
    <w:rsid w:val="00057EE1"/>
    <w:rPr>
      <w:rFonts w:ascii="ＭＳ 明朝" w:eastAsia="ＭＳ 明朝" w:hAnsi="Century" w:cs="Times New Roman"/>
    </w:rPr>
  </w:style>
  <w:style w:type="paragraph" w:styleId="a5">
    <w:name w:val="footer"/>
    <w:basedOn w:val="a"/>
    <w:link w:val="a6"/>
    <w:uiPriority w:val="99"/>
    <w:unhideWhenUsed/>
    <w:rsid w:val="00057EE1"/>
    <w:pPr>
      <w:tabs>
        <w:tab w:val="center" w:pos="4252"/>
        <w:tab w:val="right" w:pos="8504"/>
      </w:tabs>
      <w:snapToGrid w:val="0"/>
    </w:pPr>
  </w:style>
  <w:style w:type="character" w:customStyle="1" w:styleId="a6">
    <w:name w:val="フッター (文字)"/>
    <w:basedOn w:val="a0"/>
    <w:link w:val="a5"/>
    <w:uiPriority w:val="99"/>
    <w:rsid w:val="00057EE1"/>
    <w:rPr>
      <w:rFonts w:ascii="ＭＳ 明朝"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158</Words>
  <Characters>907</Characters>
  <Application>Microsoft Office Word</Application>
  <DocSecurity>0</DocSecurity>
  <Lines>7</Lines>
  <Paragraphs>2</Paragraphs>
  <ScaleCrop>false</ScaleCrop>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社会保険労務士法人　clovic</dc:creator>
  <cp:keywords/>
  <dc:description/>
  <cp:lastModifiedBy>松芳 健一</cp:lastModifiedBy>
  <cp:revision>2</cp:revision>
  <dcterms:created xsi:type="dcterms:W3CDTF">2022-01-11T02:39:00Z</dcterms:created>
  <dcterms:modified xsi:type="dcterms:W3CDTF">2022-01-11T03:01:00Z</dcterms:modified>
</cp:coreProperties>
</file>